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351" w:rsidRDefault="00623351" w:rsidP="00623351">
      <w:pPr>
        <w:jc w:val="center"/>
        <w:rPr>
          <w:rFonts w:asciiTheme="majorHAnsi" w:hAnsiTheme="majorHAnsi" w:cstheme="majorHAnsi"/>
        </w:rPr>
      </w:pPr>
      <w:bookmarkStart w:id="0" w:name="_Toc176258660"/>
      <w:r w:rsidRPr="00623351">
        <w:rPr>
          <w:rFonts w:asciiTheme="majorHAnsi" w:hAnsiTheme="majorHAnsi" w:cstheme="majorHAnsi"/>
        </w:rPr>
        <w:t xml:space="preserve">Regional Capacity Building Workshop </w:t>
      </w:r>
      <w:r w:rsidRPr="00623351">
        <w:rPr>
          <w:rFonts w:asciiTheme="majorHAnsi" w:hAnsiTheme="majorHAnsi" w:cstheme="majorHAnsi"/>
          <w:i/>
          <w:sz w:val="22"/>
          <w:szCs w:val="22"/>
        </w:rPr>
        <w:t>for NWFPs in Eastern Europe, Central Asia and Caucasus</w:t>
      </w:r>
      <w:r w:rsidRPr="00623351">
        <w:rPr>
          <w:rFonts w:asciiTheme="majorHAnsi" w:hAnsiTheme="majorHAnsi" w:cstheme="majorHAnsi"/>
        </w:rPr>
        <w:t xml:space="preserve"> </w:t>
      </w:r>
    </w:p>
    <w:p w:rsidR="00623351" w:rsidRPr="00623351" w:rsidRDefault="00623351" w:rsidP="00623351">
      <w:pPr>
        <w:jc w:val="center"/>
        <w:rPr>
          <w:rFonts w:asciiTheme="majorHAnsi" w:hAnsiTheme="majorHAnsi" w:cstheme="majorHAnsi"/>
        </w:rPr>
      </w:pPr>
      <w:r w:rsidRPr="00623351">
        <w:rPr>
          <w:rFonts w:asciiTheme="majorHAnsi" w:hAnsiTheme="majorHAnsi" w:cstheme="majorHAnsi"/>
        </w:rPr>
        <w:t>8-11 October 2024</w:t>
      </w:r>
    </w:p>
    <w:p w:rsidR="00623351" w:rsidRDefault="00623351" w:rsidP="003F5F6A">
      <w:pPr>
        <w:pStyle w:val="Balk2"/>
        <w:rPr>
          <w:rFonts w:cstheme="majorHAnsi"/>
        </w:rPr>
      </w:pPr>
    </w:p>
    <w:p w:rsidR="003F5F6A" w:rsidRPr="00113652" w:rsidRDefault="003F5F6A" w:rsidP="003F5F6A">
      <w:pPr>
        <w:pStyle w:val="Balk2"/>
        <w:rPr>
          <w:rFonts w:cstheme="majorHAnsi"/>
        </w:rPr>
      </w:pPr>
      <w:r w:rsidRPr="00113652">
        <w:rPr>
          <w:rFonts w:cstheme="majorHAnsi"/>
        </w:rPr>
        <w:t>Venue</w:t>
      </w:r>
      <w:bookmarkEnd w:id="0"/>
    </w:p>
    <w:p w:rsidR="003F5F6A" w:rsidRDefault="003F5F6A" w:rsidP="003F5F6A">
      <w:pPr>
        <w:rPr>
          <w:rFonts w:asciiTheme="majorHAnsi" w:hAnsiTheme="majorHAnsi" w:cstheme="majorHAnsi"/>
        </w:rPr>
      </w:pPr>
    </w:p>
    <w:p w:rsidR="003F5F6A" w:rsidRPr="00113652" w:rsidRDefault="003F5F6A" w:rsidP="003F5F6A">
      <w:pPr>
        <w:rPr>
          <w:rFonts w:asciiTheme="majorHAnsi" w:hAnsiTheme="majorHAnsi" w:cstheme="majorHAnsi"/>
        </w:rPr>
      </w:pPr>
      <w:r w:rsidRPr="00113652">
        <w:rPr>
          <w:rFonts w:asciiTheme="majorHAnsi" w:hAnsiTheme="majorHAnsi" w:cstheme="majorHAnsi"/>
        </w:rPr>
        <w:t xml:space="preserve">The Workshop will be organised at </w:t>
      </w:r>
      <w:proofErr w:type="spellStart"/>
      <w:r w:rsidRPr="00113652">
        <w:rPr>
          <w:rFonts w:asciiTheme="majorHAnsi" w:hAnsiTheme="majorHAnsi" w:cstheme="majorHAnsi"/>
        </w:rPr>
        <w:t>Fethiye</w:t>
      </w:r>
      <w:proofErr w:type="spellEnd"/>
      <w:r w:rsidRPr="00113652">
        <w:rPr>
          <w:rFonts w:asciiTheme="majorHAnsi" w:hAnsiTheme="majorHAnsi" w:cstheme="majorHAnsi"/>
        </w:rPr>
        <w:t xml:space="preserve"> </w:t>
      </w:r>
      <w:proofErr w:type="spellStart"/>
      <w:r w:rsidRPr="00113652">
        <w:rPr>
          <w:rFonts w:asciiTheme="majorHAnsi" w:hAnsiTheme="majorHAnsi" w:cstheme="majorHAnsi"/>
        </w:rPr>
        <w:t>Ömer</w:t>
      </w:r>
      <w:proofErr w:type="spellEnd"/>
      <w:r w:rsidRPr="00113652">
        <w:rPr>
          <w:rFonts w:asciiTheme="majorHAnsi" w:hAnsiTheme="majorHAnsi" w:cstheme="majorHAnsi"/>
        </w:rPr>
        <w:t xml:space="preserve"> </w:t>
      </w:r>
      <w:proofErr w:type="spellStart"/>
      <w:r w:rsidRPr="00113652">
        <w:rPr>
          <w:rFonts w:asciiTheme="majorHAnsi" w:hAnsiTheme="majorHAnsi" w:cstheme="majorHAnsi"/>
        </w:rPr>
        <w:t>Özen</w:t>
      </w:r>
      <w:proofErr w:type="spellEnd"/>
      <w:r w:rsidRPr="00113652">
        <w:rPr>
          <w:rFonts w:asciiTheme="majorHAnsi" w:hAnsiTheme="majorHAnsi" w:cstheme="majorHAnsi"/>
        </w:rPr>
        <w:t xml:space="preserve"> Training </w:t>
      </w:r>
      <w:r w:rsidR="00623351" w:rsidRPr="00113652">
        <w:rPr>
          <w:rFonts w:asciiTheme="majorHAnsi" w:hAnsiTheme="majorHAnsi" w:cstheme="majorHAnsi"/>
        </w:rPr>
        <w:t>Centre</w:t>
      </w:r>
      <w:bookmarkStart w:id="1" w:name="_GoBack"/>
      <w:bookmarkEnd w:id="1"/>
      <w:r w:rsidRPr="00113652">
        <w:rPr>
          <w:rFonts w:asciiTheme="majorHAnsi" w:hAnsiTheme="majorHAnsi" w:cstheme="majorHAnsi"/>
        </w:rPr>
        <w:t xml:space="preserve"> owned by the General Directorate of Forest (OGM)</w:t>
      </w:r>
      <w:r>
        <w:rPr>
          <w:rFonts w:asciiTheme="majorHAnsi" w:hAnsiTheme="majorHAnsi" w:cstheme="majorHAnsi"/>
        </w:rPr>
        <w:t>.</w:t>
      </w:r>
      <w:r w:rsidRPr="00113652">
        <w:rPr>
          <w:rFonts w:asciiTheme="majorHAnsi" w:hAnsiTheme="majorHAnsi" w:cstheme="majorHAnsi"/>
        </w:rPr>
        <w:t xml:space="preserve"> </w:t>
      </w:r>
    </w:p>
    <w:p w:rsidR="003F5F6A" w:rsidRPr="00113652" w:rsidRDefault="003F5F6A" w:rsidP="003F5F6A">
      <w:pPr>
        <w:rPr>
          <w:rFonts w:asciiTheme="majorHAnsi" w:hAnsiTheme="majorHAnsi" w:cstheme="majorHAnsi"/>
        </w:rPr>
      </w:pPr>
    </w:p>
    <w:p w:rsidR="003F5F6A" w:rsidRPr="00113652" w:rsidRDefault="003F5F6A" w:rsidP="003F5F6A">
      <w:pPr>
        <w:ind w:firstLine="708"/>
        <w:rPr>
          <w:rFonts w:asciiTheme="majorHAnsi" w:hAnsiTheme="majorHAnsi" w:cstheme="majorHAnsi"/>
        </w:rPr>
      </w:pPr>
      <w:r w:rsidRPr="005C7743">
        <w:rPr>
          <w:rFonts w:asciiTheme="majorHAnsi" w:hAnsiTheme="majorHAnsi" w:cstheme="majorHAnsi"/>
          <w:b/>
          <w:bCs/>
        </w:rPr>
        <w:t>Full Address:</w:t>
      </w:r>
      <w:r w:rsidRPr="00113652">
        <w:rPr>
          <w:rFonts w:asciiTheme="majorHAnsi" w:hAnsiTheme="majorHAnsi" w:cstheme="majorHAnsi"/>
        </w:rPr>
        <w:t xml:space="preserve"> Tuzla, </w:t>
      </w:r>
      <w:proofErr w:type="spellStart"/>
      <w:r w:rsidRPr="00113652">
        <w:rPr>
          <w:rFonts w:asciiTheme="majorHAnsi" w:hAnsiTheme="majorHAnsi" w:cstheme="majorHAnsi"/>
        </w:rPr>
        <w:t>İnönü</w:t>
      </w:r>
      <w:proofErr w:type="spellEnd"/>
      <w:r w:rsidRPr="00113652">
        <w:rPr>
          <w:rFonts w:asciiTheme="majorHAnsi" w:hAnsiTheme="majorHAnsi" w:cstheme="majorHAnsi"/>
        </w:rPr>
        <w:t xml:space="preserve"> </w:t>
      </w:r>
      <w:proofErr w:type="spellStart"/>
      <w:r w:rsidRPr="00113652">
        <w:rPr>
          <w:rFonts w:asciiTheme="majorHAnsi" w:hAnsiTheme="majorHAnsi" w:cstheme="majorHAnsi"/>
        </w:rPr>
        <w:t>Blv</w:t>
      </w:r>
      <w:proofErr w:type="spellEnd"/>
      <w:r w:rsidRPr="00113652">
        <w:rPr>
          <w:rFonts w:asciiTheme="majorHAnsi" w:hAnsiTheme="majorHAnsi" w:cstheme="majorHAnsi"/>
        </w:rPr>
        <w:t xml:space="preserve">. No:3, 48300 </w:t>
      </w:r>
      <w:proofErr w:type="spellStart"/>
      <w:r w:rsidRPr="00113652">
        <w:rPr>
          <w:rFonts w:asciiTheme="majorHAnsi" w:hAnsiTheme="majorHAnsi" w:cstheme="majorHAnsi"/>
        </w:rPr>
        <w:t>Fethiye</w:t>
      </w:r>
      <w:proofErr w:type="spellEnd"/>
      <w:r w:rsidRPr="00113652">
        <w:rPr>
          <w:rFonts w:asciiTheme="majorHAnsi" w:hAnsiTheme="majorHAnsi" w:cstheme="majorHAnsi"/>
        </w:rPr>
        <w:t>/</w:t>
      </w:r>
      <w:proofErr w:type="spellStart"/>
      <w:r w:rsidRPr="00113652">
        <w:rPr>
          <w:rFonts w:asciiTheme="majorHAnsi" w:hAnsiTheme="majorHAnsi" w:cstheme="majorHAnsi"/>
        </w:rPr>
        <w:t>Muğla</w:t>
      </w:r>
      <w:proofErr w:type="spellEnd"/>
      <w:r w:rsidRPr="00113652">
        <w:rPr>
          <w:rFonts w:asciiTheme="majorHAnsi" w:hAnsiTheme="majorHAnsi" w:cstheme="majorHAnsi"/>
        </w:rPr>
        <w:t xml:space="preserve">/Türkiye </w:t>
      </w:r>
    </w:p>
    <w:p w:rsidR="003F5F6A" w:rsidRPr="00113652" w:rsidRDefault="003F5F6A" w:rsidP="003F5F6A">
      <w:pPr>
        <w:ind w:firstLine="708"/>
        <w:rPr>
          <w:rFonts w:asciiTheme="majorHAnsi" w:hAnsiTheme="majorHAnsi" w:cstheme="majorHAnsi"/>
        </w:rPr>
      </w:pPr>
      <w:r w:rsidRPr="005C7743">
        <w:rPr>
          <w:rFonts w:asciiTheme="majorHAnsi" w:hAnsiTheme="majorHAnsi" w:cstheme="majorHAnsi"/>
          <w:b/>
          <w:bCs/>
        </w:rPr>
        <w:t>For Contact:</w:t>
      </w:r>
      <w:r w:rsidRPr="00113652">
        <w:rPr>
          <w:rFonts w:asciiTheme="majorHAnsi" w:hAnsiTheme="majorHAnsi" w:cstheme="majorHAnsi"/>
        </w:rPr>
        <w:t xml:space="preserve"> +902526141086</w:t>
      </w:r>
    </w:p>
    <w:p w:rsidR="003F5F6A" w:rsidRPr="00113652" w:rsidRDefault="003F5F6A" w:rsidP="003F5F6A">
      <w:pPr>
        <w:rPr>
          <w:rFonts w:asciiTheme="majorHAnsi" w:hAnsiTheme="majorHAnsi" w:cstheme="majorHAnsi"/>
        </w:rPr>
      </w:pPr>
    </w:p>
    <w:p w:rsidR="003F5F6A" w:rsidRPr="00113652" w:rsidRDefault="003F5F6A" w:rsidP="003F5F6A">
      <w:pPr>
        <w:jc w:val="both"/>
        <w:rPr>
          <w:rFonts w:asciiTheme="majorHAnsi" w:hAnsiTheme="majorHAnsi" w:cstheme="majorHAnsi"/>
        </w:rPr>
      </w:pPr>
      <w:r>
        <w:rPr>
          <w:rFonts w:asciiTheme="majorHAnsi" w:hAnsiTheme="majorHAnsi" w:cstheme="majorHAnsi"/>
        </w:rPr>
        <w:t xml:space="preserve">The </w:t>
      </w:r>
      <w:r w:rsidRPr="00113652">
        <w:rPr>
          <w:rFonts w:asciiTheme="majorHAnsi" w:hAnsiTheme="majorHAnsi" w:cstheme="majorHAnsi"/>
        </w:rPr>
        <w:t xml:space="preserve">Training </w:t>
      </w:r>
      <w:proofErr w:type="spellStart"/>
      <w:r w:rsidRPr="00113652">
        <w:rPr>
          <w:rFonts w:asciiTheme="majorHAnsi" w:hAnsiTheme="majorHAnsi" w:cstheme="majorHAnsi"/>
        </w:rPr>
        <w:t>Center</w:t>
      </w:r>
      <w:proofErr w:type="spellEnd"/>
      <w:r w:rsidRPr="00113652">
        <w:rPr>
          <w:rFonts w:asciiTheme="majorHAnsi" w:hAnsiTheme="majorHAnsi" w:cstheme="majorHAnsi"/>
        </w:rPr>
        <w:t xml:space="preserve"> is about 50 km away from </w:t>
      </w:r>
      <w:proofErr w:type="spellStart"/>
      <w:r w:rsidRPr="00113652">
        <w:rPr>
          <w:rFonts w:asciiTheme="majorHAnsi" w:hAnsiTheme="majorHAnsi" w:cstheme="majorHAnsi"/>
        </w:rPr>
        <w:t>Dalaman</w:t>
      </w:r>
      <w:proofErr w:type="spellEnd"/>
      <w:r w:rsidRPr="00113652">
        <w:rPr>
          <w:rFonts w:asciiTheme="majorHAnsi" w:hAnsiTheme="majorHAnsi" w:cstheme="majorHAnsi"/>
        </w:rPr>
        <w:t xml:space="preserve"> İnternational Airport. </w:t>
      </w:r>
      <w:proofErr w:type="spellStart"/>
      <w:r w:rsidRPr="00113652">
        <w:rPr>
          <w:rFonts w:asciiTheme="majorHAnsi" w:hAnsiTheme="majorHAnsi" w:cstheme="majorHAnsi"/>
        </w:rPr>
        <w:t>Dalaman</w:t>
      </w:r>
      <w:proofErr w:type="spellEnd"/>
      <w:r w:rsidRPr="00113652">
        <w:rPr>
          <w:rFonts w:asciiTheme="majorHAnsi" w:hAnsiTheme="majorHAnsi" w:cstheme="majorHAnsi"/>
        </w:rPr>
        <w:t xml:space="preserve"> Airport (IATA: DLM, ICAO: LTBS) is an international airport and one of three serving southwest Türkiye.  The old terminal is used for domestic flights and the new terminal is for international flights. Flights are available to and from over 120 destinations, across the rest of Türkiye, Europe, North Africa and the Middle East.</w:t>
      </w:r>
    </w:p>
    <w:p w:rsidR="008350CF" w:rsidRDefault="008350CF"/>
    <w:p w:rsidR="003F5F6A" w:rsidRPr="00113652" w:rsidRDefault="003F5F6A" w:rsidP="003F5F6A">
      <w:pPr>
        <w:rPr>
          <w:rFonts w:asciiTheme="majorHAnsi" w:hAnsiTheme="majorHAnsi" w:cstheme="majorHAnsi"/>
        </w:rPr>
      </w:pPr>
      <w:r w:rsidRPr="00113652">
        <w:rPr>
          <w:rFonts w:asciiTheme="majorHAnsi" w:hAnsiTheme="majorHAnsi" w:cstheme="majorHAnsi"/>
        </w:rPr>
        <w:t xml:space="preserve">Web Page of </w:t>
      </w:r>
      <w:proofErr w:type="spellStart"/>
      <w:r w:rsidRPr="00113652">
        <w:rPr>
          <w:rFonts w:asciiTheme="majorHAnsi" w:hAnsiTheme="majorHAnsi" w:cstheme="majorHAnsi"/>
        </w:rPr>
        <w:t>Dalaman</w:t>
      </w:r>
      <w:proofErr w:type="spellEnd"/>
      <w:r w:rsidRPr="00113652">
        <w:rPr>
          <w:rFonts w:asciiTheme="majorHAnsi" w:hAnsiTheme="majorHAnsi" w:cstheme="majorHAnsi"/>
        </w:rPr>
        <w:t xml:space="preserve"> Airport:  </w:t>
      </w:r>
      <w:hyperlink r:id="rId4" w:history="1">
        <w:r w:rsidRPr="00113652">
          <w:rPr>
            <w:rStyle w:val="Kpr"/>
            <w:rFonts w:asciiTheme="majorHAnsi" w:hAnsiTheme="majorHAnsi" w:cstheme="majorHAnsi"/>
          </w:rPr>
          <w:t>https://www.dalamanairport.aero/en</w:t>
        </w:r>
      </w:hyperlink>
      <w:r w:rsidRPr="00113652">
        <w:rPr>
          <w:rFonts w:asciiTheme="majorHAnsi" w:hAnsiTheme="majorHAnsi" w:cstheme="majorHAnsi"/>
        </w:rPr>
        <w:t xml:space="preserve"> </w:t>
      </w:r>
    </w:p>
    <w:p w:rsidR="003F5F6A" w:rsidRPr="00113652" w:rsidRDefault="003F5F6A" w:rsidP="003F5F6A">
      <w:pPr>
        <w:ind w:left="360"/>
        <w:contextualSpacing/>
        <w:jc w:val="both"/>
        <w:rPr>
          <w:rFonts w:asciiTheme="majorHAnsi" w:hAnsiTheme="majorHAnsi" w:cstheme="majorHAnsi"/>
        </w:rPr>
      </w:pPr>
    </w:p>
    <w:p w:rsidR="003F5F6A" w:rsidRPr="00113652" w:rsidRDefault="003F5F6A" w:rsidP="003F5F6A">
      <w:pPr>
        <w:ind w:left="360"/>
        <w:contextualSpacing/>
        <w:jc w:val="both"/>
        <w:rPr>
          <w:rFonts w:asciiTheme="majorHAnsi" w:hAnsiTheme="majorHAnsi" w:cstheme="majorHAnsi"/>
        </w:rPr>
      </w:pPr>
    </w:p>
    <w:p w:rsidR="003F5F6A" w:rsidRPr="00113652" w:rsidRDefault="003F5F6A" w:rsidP="003F5F6A">
      <w:pPr>
        <w:ind w:left="360"/>
        <w:contextualSpacing/>
        <w:jc w:val="both"/>
        <w:rPr>
          <w:rFonts w:asciiTheme="majorHAnsi" w:hAnsiTheme="majorHAnsi" w:cstheme="majorHAnsi"/>
        </w:rPr>
      </w:pPr>
      <w:r w:rsidRPr="00113652">
        <w:rPr>
          <w:rFonts w:asciiTheme="majorHAnsi" w:hAnsiTheme="majorHAnsi" w:cstheme="majorHAnsi"/>
          <w:noProof/>
          <w:lang w:val="tr-TR" w:eastAsia="tr-TR"/>
        </w:rPr>
        <w:drawing>
          <wp:inline distT="0" distB="0" distL="0" distR="0" wp14:anchorId="228D2DCC" wp14:editId="1D22ACC0">
            <wp:extent cx="5760720" cy="4010025"/>
            <wp:effectExtent l="0" t="0" r="0"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145B91.tmp"/>
                    <pic:cNvPicPr/>
                  </pic:nvPicPr>
                  <pic:blipFill>
                    <a:blip r:embed="rId5" cstate="email">
                      <a:extLst>
                        <a:ext uri="{28A0092B-C50C-407E-A947-70E740481C1C}">
                          <a14:useLocalDpi xmlns:a14="http://schemas.microsoft.com/office/drawing/2010/main"/>
                        </a:ext>
                      </a:extLst>
                    </a:blip>
                    <a:stretch>
                      <a:fillRect/>
                    </a:stretch>
                  </pic:blipFill>
                  <pic:spPr>
                    <a:xfrm>
                      <a:off x="0" y="0"/>
                      <a:ext cx="5760720" cy="4010025"/>
                    </a:xfrm>
                    <a:prstGeom prst="rect">
                      <a:avLst/>
                    </a:prstGeom>
                  </pic:spPr>
                </pic:pic>
              </a:graphicData>
            </a:graphic>
          </wp:inline>
        </w:drawing>
      </w:r>
    </w:p>
    <w:p w:rsidR="003F5F6A" w:rsidRPr="00113652" w:rsidRDefault="003F5F6A" w:rsidP="003F5F6A">
      <w:pPr>
        <w:ind w:left="360"/>
        <w:contextualSpacing/>
        <w:jc w:val="both"/>
        <w:rPr>
          <w:rFonts w:asciiTheme="majorHAnsi" w:hAnsiTheme="majorHAnsi" w:cstheme="majorHAnsi"/>
        </w:rPr>
      </w:pPr>
    </w:p>
    <w:p w:rsidR="003F5F6A" w:rsidRPr="00113652" w:rsidRDefault="003F5F6A" w:rsidP="003F5F6A">
      <w:pPr>
        <w:rPr>
          <w:rFonts w:asciiTheme="majorHAnsi" w:hAnsiTheme="majorHAnsi" w:cstheme="majorHAnsi"/>
        </w:rPr>
      </w:pPr>
      <w:r>
        <w:rPr>
          <w:rFonts w:asciiTheme="majorHAnsi" w:hAnsiTheme="majorHAnsi" w:cstheme="majorHAnsi"/>
        </w:rPr>
        <w:t xml:space="preserve">Detailed information regarding the airport transfers (from the airport to the hotel and vice-a-versa) can be found in the info note. </w:t>
      </w:r>
    </w:p>
    <w:p w:rsidR="003F5F6A" w:rsidRPr="00113652" w:rsidRDefault="003F5F6A" w:rsidP="003F5F6A">
      <w:pPr>
        <w:jc w:val="both"/>
        <w:rPr>
          <w:rFonts w:asciiTheme="majorHAnsi" w:eastAsia="Calibri" w:hAnsiTheme="majorHAnsi" w:cstheme="majorHAnsi"/>
          <w:szCs w:val="24"/>
        </w:rPr>
      </w:pPr>
      <w:r w:rsidRPr="00113652">
        <w:rPr>
          <w:rFonts w:asciiTheme="majorHAnsi" w:hAnsiTheme="majorHAnsi" w:cstheme="majorHAnsi"/>
          <w:noProof/>
          <w:sz w:val="28"/>
          <w:szCs w:val="28"/>
          <w:lang w:val="tr-TR" w:eastAsia="tr-TR"/>
        </w:rPr>
        <w:lastRenderedPageBreak/>
        <w:drawing>
          <wp:inline distT="0" distB="0" distL="114300" distR="114300" wp14:anchorId="5649F9B8" wp14:editId="6EFDFBFB">
            <wp:extent cx="5695950" cy="32035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email">
                      <a:extLst>
                        <a:ext uri="{28A0092B-C50C-407E-A947-70E740481C1C}">
                          <a14:useLocalDpi xmlns:a14="http://schemas.microsoft.com/office/drawing/2010/main"/>
                        </a:ext>
                      </a:extLst>
                    </a:blip>
                    <a:srcRect/>
                    <a:stretch>
                      <a:fillRect/>
                    </a:stretch>
                  </pic:blipFill>
                  <pic:spPr>
                    <a:xfrm>
                      <a:off x="0" y="0"/>
                      <a:ext cx="5695950" cy="3203575"/>
                    </a:xfrm>
                    <a:prstGeom prst="rect">
                      <a:avLst/>
                    </a:prstGeom>
                    <a:ln/>
                  </pic:spPr>
                </pic:pic>
              </a:graphicData>
            </a:graphic>
          </wp:inline>
        </w:drawing>
      </w:r>
    </w:p>
    <w:p w:rsidR="003F5F6A" w:rsidRPr="00113652" w:rsidRDefault="003F5F6A" w:rsidP="003F5F6A">
      <w:pPr>
        <w:ind w:right="281"/>
        <w:jc w:val="both"/>
        <w:rPr>
          <w:rFonts w:asciiTheme="majorHAnsi" w:hAnsiTheme="majorHAnsi" w:cstheme="majorHAnsi"/>
          <w:b/>
          <w:szCs w:val="24"/>
        </w:rPr>
      </w:pPr>
    </w:p>
    <w:p w:rsidR="003F5F6A" w:rsidRDefault="003F5F6A"/>
    <w:sectPr w:rsidR="003F5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6C"/>
    <w:rsid w:val="00332EE5"/>
    <w:rsid w:val="003A6091"/>
    <w:rsid w:val="003F5F6A"/>
    <w:rsid w:val="00614FF8"/>
    <w:rsid w:val="00623351"/>
    <w:rsid w:val="007B083B"/>
    <w:rsid w:val="008350CF"/>
    <w:rsid w:val="00BF7747"/>
    <w:rsid w:val="00CA6C6C"/>
    <w:rsid w:val="00DA1D86"/>
    <w:rsid w:val="00EE0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BADB"/>
  <w15:chartTrackingRefBased/>
  <w15:docId w15:val="{065EC70F-B9B7-42EC-AE44-C825E58D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6A"/>
    <w:pPr>
      <w:spacing w:after="0" w:line="240" w:lineRule="auto"/>
    </w:pPr>
    <w:rPr>
      <w:rFonts w:ascii="Times New Roman" w:eastAsia="Times New Roman" w:hAnsi="Times New Roman" w:cs="Times New Roman"/>
      <w:sz w:val="24"/>
      <w:szCs w:val="20"/>
      <w:lang w:val="en-GB" w:eastAsia="en-GB"/>
    </w:rPr>
  </w:style>
  <w:style w:type="paragraph" w:styleId="Balk1">
    <w:name w:val="heading 1"/>
    <w:basedOn w:val="Normal"/>
    <w:next w:val="Normal"/>
    <w:link w:val="Balk1Char"/>
    <w:qFormat/>
    <w:rsid w:val="00DA1D86"/>
    <w:pPr>
      <w:keepNext/>
      <w:outlineLvl w:val="0"/>
    </w:pPr>
    <w:rPr>
      <w:rFonts w:asciiTheme="minorHAnsi" w:eastAsiaTheme="minorHAnsi" w:hAnsiTheme="minorHAnsi" w:cstheme="minorBidi"/>
      <w:b/>
      <w:bCs/>
      <w:szCs w:val="24"/>
      <w:lang w:val="en-US" w:eastAsia="en-US"/>
    </w:rPr>
  </w:style>
  <w:style w:type="paragraph" w:styleId="Balk2">
    <w:name w:val="heading 2"/>
    <w:basedOn w:val="Normal"/>
    <w:next w:val="Normal"/>
    <w:link w:val="Balk2Char"/>
    <w:uiPriority w:val="9"/>
    <w:unhideWhenUsed/>
    <w:qFormat/>
    <w:rsid w:val="003F5F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DA1D86"/>
    <w:rPr>
      <w:b/>
      <w:bCs/>
      <w:sz w:val="24"/>
      <w:szCs w:val="24"/>
      <w:lang w:val="en-US"/>
    </w:rPr>
  </w:style>
  <w:style w:type="paragraph" w:customStyle="1" w:styleId="Stil1">
    <w:name w:val="Stil1"/>
    <w:basedOn w:val="Balk1"/>
    <w:link w:val="Stil1Char"/>
    <w:autoRedefine/>
    <w:qFormat/>
    <w:rsid w:val="00BF7747"/>
    <w:pPr>
      <w:spacing w:before="120" w:after="120"/>
    </w:pPr>
    <w:rPr>
      <w:rFonts w:ascii="Calibri Light" w:hAnsi="Calibri Light"/>
    </w:rPr>
  </w:style>
  <w:style w:type="character" w:customStyle="1" w:styleId="Stil1Char">
    <w:name w:val="Stil1 Char"/>
    <w:basedOn w:val="Balk1Char"/>
    <w:link w:val="Stil1"/>
    <w:rsid w:val="00BF7747"/>
    <w:rPr>
      <w:rFonts w:ascii="Calibri Light" w:hAnsi="Calibri Light"/>
      <w:b/>
      <w:bCs/>
      <w:sz w:val="24"/>
      <w:szCs w:val="24"/>
      <w:lang w:val="en-US"/>
    </w:rPr>
  </w:style>
  <w:style w:type="character" w:customStyle="1" w:styleId="Balk2Char">
    <w:name w:val="Başlık 2 Char"/>
    <w:basedOn w:val="VarsaylanParagrafYazTipi"/>
    <w:link w:val="Balk2"/>
    <w:uiPriority w:val="9"/>
    <w:rsid w:val="003F5F6A"/>
    <w:rPr>
      <w:rFonts w:asciiTheme="majorHAnsi" w:eastAsiaTheme="majorEastAsia" w:hAnsiTheme="majorHAnsi" w:cstheme="majorBidi"/>
      <w:color w:val="2E74B5" w:themeColor="accent1" w:themeShade="BF"/>
      <w:sz w:val="26"/>
      <w:szCs w:val="26"/>
      <w:lang w:val="en-GB" w:eastAsia="en-GB"/>
    </w:rPr>
  </w:style>
  <w:style w:type="character" w:styleId="Kpr">
    <w:name w:val="Hyperlink"/>
    <w:uiPriority w:val="99"/>
    <w:unhideWhenUsed/>
    <w:rsid w:val="003F5F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dalamanairport.aero/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3</cp:revision>
  <dcterms:created xsi:type="dcterms:W3CDTF">2024-10-02T18:53:00Z</dcterms:created>
  <dcterms:modified xsi:type="dcterms:W3CDTF">2024-10-02T18:55:00Z</dcterms:modified>
</cp:coreProperties>
</file>